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A9188" w14:textId="3FA46A61" w:rsidR="00D2516E" w:rsidRPr="00E849A9" w:rsidRDefault="00D2516E" w:rsidP="00D2516E">
      <w:pPr>
        <w:pStyle w:val="NoSpacing"/>
        <w:rPr>
          <w:b/>
          <w:bCs/>
        </w:rPr>
      </w:pPr>
      <w:r w:rsidRPr="00E849A9">
        <w:rPr>
          <w:b/>
          <w:bCs/>
        </w:rPr>
        <w:t>Evaluation of modified IMOS-Toolbox bin-mapping code to process Nortek Signature ADCP data</w:t>
      </w:r>
    </w:p>
    <w:p w14:paraId="180E1D97" w14:textId="028FE06A" w:rsidR="00D2516E" w:rsidRDefault="00D2516E" w:rsidP="00D2516E">
      <w:pPr>
        <w:pStyle w:val="NoSpacing"/>
        <w:rPr>
          <w:b/>
          <w:bCs/>
        </w:rPr>
      </w:pPr>
    </w:p>
    <w:p w14:paraId="64A0F54F" w14:textId="77777777" w:rsidR="003D05C5" w:rsidRPr="00E849A9" w:rsidRDefault="003D05C5" w:rsidP="00D2516E">
      <w:pPr>
        <w:pStyle w:val="NoSpacing"/>
        <w:rPr>
          <w:b/>
          <w:bCs/>
        </w:rPr>
      </w:pPr>
    </w:p>
    <w:p w14:paraId="599A5DB1" w14:textId="2191D2F2" w:rsidR="00D2516E" w:rsidRPr="00E849A9" w:rsidRDefault="00D2516E" w:rsidP="00D2516E">
      <w:pPr>
        <w:pStyle w:val="NoSpacing"/>
        <w:rPr>
          <w:b/>
          <w:bCs/>
        </w:rPr>
      </w:pPr>
      <w:r w:rsidRPr="00E849A9">
        <w:rPr>
          <w:b/>
          <w:bCs/>
        </w:rPr>
        <w:t>Introduction</w:t>
      </w:r>
    </w:p>
    <w:p w14:paraId="726F50B3" w14:textId="77777777" w:rsidR="0022797F" w:rsidRDefault="00D2516E" w:rsidP="00D2516E">
      <w:pPr>
        <w:pStyle w:val="NoSpacing"/>
      </w:pPr>
      <w:r>
        <w:t xml:space="preserve">The IMOS-Toolbox does not apply ‘bin mapping’ to Nortek Signature ADCPs to correct for instrument tilt. </w:t>
      </w:r>
    </w:p>
    <w:p w14:paraId="19637F76" w14:textId="77777777" w:rsidR="0022797F" w:rsidRDefault="0022797F" w:rsidP="00D2516E">
      <w:pPr>
        <w:pStyle w:val="NoSpacing"/>
      </w:pPr>
    </w:p>
    <w:p w14:paraId="7256613B" w14:textId="42529B07" w:rsidR="00D2516E" w:rsidRDefault="0022797F" w:rsidP="00D2516E">
      <w:pPr>
        <w:pStyle w:val="NoSpacing"/>
      </w:pPr>
      <w:r>
        <w:t>S</w:t>
      </w:r>
      <w:r w:rsidR="00D2516E">
        <w:t xml:space="preserve">ome code </w:t>
      </w:r>
      <w:r>
        <w:t xml:space="preserve">changes </w:t>
      </w:r>
      <w:r w:rsidR="00D2516E">
        <w:t>ha</w:t>
      </w:r>
      <w:r>
        <w:t>ve</w:t>
      </w:r>
      <w:r w:rsidR="00D2516E">
        <w:t xml:space="preserve"> been </w:t>
      </w:r>
      <w:r>
        <w:t>implemented</w:t>
      </w:r>
      <w:r w:rsidR="00D2516E">
        <w:t xml:space="preserve"> </w:t>
      </w:r>
      <w:r w:rsidR="002729F9">
        <w:t xml:space="preserve">in the IMOS-Toolbox </w:t>
      </w:r>
      <w:r w:rsidR="00D2516E">
        <w:t>to apply these corrections</w:t>
      </w:r>
      <w:r w:rsidRPr="0022797F">
        <w:t xml:space="preserve"> </w:t>
      </w:r>
      <w:r>
        <w:t>with the intent of processing the WAIMOS Signature data for upload to the AODN.</w:t>
      </w:r>
    </w:p>
    <w:p w14:paraId="76123AB3" w14:textId="3462D918" w:rsidR="00246234" w:rsidRDefault="00246234" w:rsidP="00D2516E">
      <w:pPr>
        <w:pStyle w:val="NoSpacing"/>
      </w:pPr>
    </w:p>
    <w:p w14:paraId="4F2F2F21" w14:textId="4F96507D" w:rsidR="00246234" w:rsidRDefault="00246234" w:rsidP="00D2516E">
      <w:pPr>
        <w:pStyle w:val="NoSpacing"/>
      </w:pPr>
      <w:r>
        <w:t>The transformation code for ENU to beam and beam to ENU was taken from Nortek’s script and then some lines were added to correct the beam values.</w:t>
      </w:r>
    </w:p>
    <w:p w14:paraId="549A9969" w14:textId="49FC2E5B" w:rsidR="00246234" w:rsidRDefault="00246234" w:rsidP="00D2516E">
      <w:pPr>
        <w:pStyle w:val="NoSpacing"/>
      </w:pPr>
    </w:p>
    <w:p w14:paraId="2AC28B57" w14:textId="66985AEE" w:rsidR="00246234" w:rsidRDefault="00246234" w:rsidP="0024623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28009"/>
          <w:sz w:val="20"/>
          <w:szCs w:val="20"/>
        </w:rPr>
        <w:t xml:space="preserve">% Add a fourth line in the matrix based on Transformation matrix by </w:t>
      </w:r>
    </w:p>
    <w:p w14:paraId="046846E0" w14:textId="7DE542E2" w:rsidR="00246234" w:rsidRDefault="00246234" w:rsidP="0024623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28009"/>
          <w:sz w:val="20"/>
          <w:szCs w:val="20"/>
        </w:rPr>
        <w:t xml:space="preserve">% copying line 3, and set (3,4) and (4,3) to 0. B3 and B4 will contribute </w:t>
      </w:r>
    </w:p>
    <w:p w14:paraId="2F73B0AE" w14:textId="5F43E3EB" w:rsidR="00246234" w:rsidRDefault="00246234" w:rsidP="0024623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28009"/>
          <w:sz w:val="20"/>
          <w:szCs w:val="20"/>
        </w:rPr>
        <w:t xml:space="preserve">% equally to the X and Y components, so (1,3) and (1,4) = (1,3)/2. The </w:t>
      </w:r>
    </w:p>
    <w:p w14:paraId="044DCA9F" w14:textId="11B419FE" w:rsidR="00246234" w:rsidRDefault="00246234" w:rsidP="0024623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28009"/>
          <w:sz w:val="20"/>
          <w:szCs w:val="20"/>
        </w:rPr>
        <w:t>% same goes for (2,3) and (2,4)</w:t>
      </w:r>
    </w:p>
    <w:p w14:paraId="3762ED36" w14:textId="7CD657A9" w:rsidR="00246234" w:rsidRDefault="00246234" w:rsidP="0024623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28009"/>
          <w:sz w:val="20"/>
          <w:szCs w:val="20"/>
        </w:rPr>
        <w:t>% (1,1) (1,2) (1,3) (1,4)</w:t>
      </w:r>
    </w:p>
    <w:p w14:paraId="6932F3FA" w14:textId="0179135D" w:rsidR="00246234" w:rsidRDefault="00246234" w:rsidP="0024623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28009"/>
          <w:sz w:val="20"/>
          <w:szCs w:val="20"/>
        </w:rPr>
        <w:t>% (2,1) (2,2) (2,3) (2,4)</w:t>
      </w:r>
    </w:p>
    <w:p w14:paraId="62C6A2F9" w14:textId="2C164A51" w:rsidR="00246234" w:rsidRDefault="00246234" w:rsidP="0024623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28009"/>
          <w:sz w:val="20"/>
          <w:szCs w:val="20"/>
        </w:rPr>
        <w:t>% (3,1) (3,2) (3,3) (3,4)</w:t>
      </w:r>
    </w:p>
    <w:p w14:paraId="79670C89" w14:textId="5B1FDC2A" w:rsidR="00246234" w:rsidRDefault="00246234" w:rsidP="0024623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28009"/>
          <w:sz w:val="20"/>
          <w:szCs w:val="20"/>
        </w:rPr>
        <w:t>% (4,1) (4,2) (4,3) (4,4)</w:t>
      </w:r>
    </w:p>
    <w:p w14:paraId="0158DB0F" w14:textId="77777777" w:rsidR="00246234" w:rsidRDefault="00246234" w:rsidP="0024623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28009"/>
          <w:sz w:val="20"/>
          <w:szCs w:val="20"/>
        </w:rPr>
        <w:t xml:space="preserve"> </w:t>
      </w:r>
    </w:p>
    <w:p w14:paraId="48D88885" w14:textId="7BDAF895" w:rsidR="00246234" w:rsidRDefault="00246234" w:rsidP="0024623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28009"/>
          <w:sz w:val="20"/>
          <w:szCs w:val="20"/>
        </w:rPr>
        <w:t>% Make resulting transformation matrix</w:t>
      </w:r>
    </w:p>
    <w:p w14:paraId="35FA2764" w14:textId="2776BD3A" w:rsidR="00246234" w:rsidRDefault="00246234" w:rsidP="0024623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R1mat = zeros(4,4,row);</w:t>
      </w:r>
    </w:p>
    <w:p w14:paraId="58C5FACC" w14:textId="1A602FBD" w:rsidR="00246234" w:rsidRDefault="00246234" w:rsidP="0024623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E00FF"/>
          <w:sz w:val="20"/>
          <w:szCs w:val="20"/>
        </w:rPr>
        <w:t>for</w:t>
      </w:r>
      <w:r>
        <w:rPr>
          <w:rFonts w:ascii="Courier New" w:hAnsi="Courier New" w:cs="Courier New"/>
          <w:color w:val="000000"/>
          <w:sz w:val="20"/>
          <w:szCs w:val="20"/>
        </w:rPr>
        <w:t xml:space="preserve"> i = 1:row</w:t>
      </w:r>
    </w:p>
    <w:p w14:paraId="3E334B49" w14:textId="5ACC2B59" w:rsidR="00246234" w:rsidRDefault="00246234" w:rsidP="0024623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R1mat(1:3,1:3,i) = Hmat(:,:,i)*Pmat(:,:,i);</w:t>
      </w:r>
    </w:p>
    <w:p w14:paraId="50DC0DEE" w14:textId="45EA93C8" w:rsidR="00246234" w:rsidRDefault="00246234" w:rsidP="0024623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R1mat(4,1:4,i) = R1mat(3,1:4,i);</w:t>
      </w:r>
    </w:p>
    <w:p w14:paraId="250F3835" w14:textId="60CDE1B8" w:rsidR="00246234" w:rsidRDefault="00246234" w:rsidP="0024623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R1mat(1:4,4,i) = R1mat(1:4,3,i);</w:t>
      </w:r>
    </w:p>
    <w:p w14:paraId="53EC0D70" w14:textId="6F259612" w:rsidR="00246234" w:rsidRDefault="00246234" w:rsidP="0024623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E00FF"/>
          <w:sz w:val="20"/>
          <w:szCs w:val="20"/>
        </w:rPr>
        <w:t>end</w:t>
      </w:r>
    </w:p>
    <w:p w14:paraId="21CC66C5" w14:textId="77777777" w:rsidR="00246234" w:rsidRDefault="00246234" w:rsidP="0024623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E00FF"/>
          <w:sz w:val="20"/>
          <w:szCs w:val="20"/>
        </w:rPr>
        <w:t xml:space="preserve"> </w:t>
      </w:r>
    </w:p>
    <w:p w14:paraId="398F4851" w14:textId="61561A36" w:rsidR="00246234" w:rsidRDefault="00246234" w:rsidP="0024623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R1mat(3,4,:) = 0; R1mat(4,3,:) = 0;</w:t>
      </w:r>
    </w:p>
    <w:p w14:paraId="48D62078" w14:textId="73904B56" w:rsidR="00246234" w:rsidRDefault="00246234" w:rsidP="0024623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28009"/>
          <w:sz w:val="20"/>
          <w:szCs w:val="20"/>
        </w:rPr>
        <w:t>% added to nortek code</w:t>
      </w:r>
    </w:p>
    <w:p w14:paraId="59A87BA7" w14:textId="160CD01F" w:rsidR="00246234" w:rsidRDefault="00246234" w:rsidP="0024623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R1mat(1,4,:) = R1mat(1,3,:)/2.0; </w:t>
      </w:r>
    </w:p>
    <w:p w14:paraId="2F9C8A43" w14:textId="7F701AD2" w:rsidR="00246234" w:rsidRDefault="00246234" w:rsidP="0024623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R1mat(1,3,:) = R1mat(1,3,:)/2.0;</w:t>
      </w:r>
    </w:p>
    <w:p w14:paraId="237108F4" w14:textId="212AE484" w:rsidR="00246234" w:rsidRDefault="00246234" w:rsidP="0024623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R1mat(2,4,:) = R1mat(2,3,:)/2.0; </w:t>
      </w:r>
    </w:p>
    <w:p w14:paraId="42713F99" w14:textId="7C8370F9" w:rsidR="00246234" w:rsidRDefault="00246234" w:rsidP="0024623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R1mat(2,3,:) = R1mat(2,3,:)/2.0;</w:t>
      </w:r>
    </w:p>
    <w:p w14:paraId="0DA1AAF3" w14:textId="77777777" w:rsidR="00246234" w:rsidRDefault="00246234" w:rsidP="00246234">
      <w:pPr>
        <w:autoSpaceDE w:val="0"/>
        <w:autoSpaceDN w:val="0"/>
        <w:adjustRightInd w:val="0"/>
        <w:spacing w:after="0" w:line="240" w:lineRule="auto"/>
        <w:rPr>
          <w:rFonts w:ascii="Courier New" w:hAnsi="Courier New" w:cs="Courier New"/>
          <w:sz w:val="24"/>
          <w:szCs w:val="24"/>
        </w:rPr>
      </w:pPr>
    </w:p>
    <w:p w14:paraId="15DD7E50" w14:textId="1A58D8E0" w:rsidR="0022797F" w:rsidRDefault="0022797F" w:rsidP="00D2516E">
      <w:pPr>
        <w:pStyle w:val="NoSpacing"/>
      </w:pPr>
      <w:r>
        <w:t xml:space="preserve">To test the accuracy of the code and algorithms, data from a 4-beam Signature250 from deployment WATR20-2011 was processed using the Nortek processing software </w:t>
      </w:r>
      <w:r w:rsidR="00E849A9">
        <w:t xml:space="preserve">and </w:t>
      </w:r>
      <w:r>
        <w:t>compar</w:t>
      </w:r>
      <w:r w:rsidR="00E849A9">
        <w:t>ison plots made.</w:t>
      </w:r>
      <w:r>
        <w:t xml:space="preserve"> </w:t>
      </w:r>
    </w:p>
    <w:p w14:paraId="6D62D805" w14:textId="5D84CFE2" w:rsidR="00D2516E" w:rsidRDefault="00D2516E" w:rsidP="00D2516E">
      <w:pPr>
        <w:pStyle w:val="NoSpacing"/>
      </w:pPr>
    </w:p>
    <w:p w14:paraId="4B27E805" w14:textId="54FCD644" w:rsidR="00E849A9" w:rsidRDefault="00E849A9" w:rsidP="00D2516E">
      <w:pPr>
        <w:pStyle w:val="NoSpacing"/>
      </w:pPr>
    </w:p>
    <w:p w14:paraId="02B4CF5D" w14:textId="02F43200" w:rsidR="00E849A9" w:rsidRPr="002729F9" w:rsidRDefault="00E849A9" w:rsidP="00D2516E">
      <w:pPr>
        <w:pStyle w:val="NoSpacing"/>
        <w:rPr>
          <w:b/>
          <w:bCs/>
        </w:rPr>
      </w:pPr>
      <w:r w:rsidRPr="002729F9">
        <w:rPr>
          <w:b/>
          <w:bCs/>
        </w:rPr>
        <w:t>Results</w:t>
      </w:r>
    </w:p>
    <w:p w14:paraId="230BB957" w14:textId="516368AA" w:rsidR="00194CD1" w:rsidRDefault="00194CD1" w:rsidP="00194CD1">
      <w:pPr>
        <w:pStyle w:val="NoSpacing"/>
      </w:pPr>
      <w:r>
        <w:t xml:space="preserve">Beam1 data after conversion from ENU coordinates was the same as the Nortek </w:t>
      </w:r>
      <w:r w:rsidR="007673D9">
        <w:t xml:space="preserve">beam1 </w:t>
      </w:r>
      <w:r>
        <w:t>data.</w:t>
      </w:r>
    </w:p>
    <w:p w14:paraId="7BCA588F" w14:textId="77777777" w:rsidR="00194CD1" w:rsidRDefault="00194CD1" w:rsidP="00194CD1">
      <w:pPr>
        <w:pStyle w:val="NoSpacing"/>
      </w:pPr>
    </w:p>
    <w:p w14:paraId="6AFEEF8B" w14:textId="47E4DE53" w:rsidR="003D05C5" w:rsidRDefault="007237E7" w:rsidP="00D2516E">
      <w:pPr>
        <w:pStyle w:val="NoSpacing"/>
      </w:pPr>
      <w:r>
        <w:t>Velocity-north after bin-mapping showed a difference of up to 25% of the Nortek data.</w:t>
      </w:r>
      <w:r w:rsidR="00194CD1">
        <w:t xml:space="preserve"> </w:t>
      </w:r>
      <w:r w:rsidR="003D05C5">
        <w:t>The large</w:t>
      </w:r>
      <w:r w:rsidR="00194CD1">
        <w:t>r</w:t>
      </w:r>
      <w:r w:rsidR="003D05C5">
        <w:t xml:space="preserve"> differences occur at the higher velocities.</w:t>
      </w:r>
    </w:p>
    <w:p w14:paraId="1E473E37" w14:textId="2E2A94AE" w:rsidR="002729F9" w:rsidRDefault="002729F9" w:rsidP="00D2516E">
      <w:pPr>
        <w:pStyle w:val="NoSpacing"/>
      </w:pPr>
    </w:p>
    <w:p w14:paraId="3296A2BD" w14:textId="2435B99E" w:rsidR="002729F9" w:rsidRDefault="002729F9" w:rsidP="00D2516E">
      <w:pPr>
        <w:pStyle w:val="NoSpacing"/>
      </w:pPr>
    </w:p>
    <w:p w14:paraId="3C1EAA8E" w14:textId="16363906" w:rsidR="00F94E64" w:rsidRPr="00F94E64" w:rsidRDefault="00F94E64" w:rsidP="00D2516E">
      <w:pPr>
        <w:pStyle w:val="NoSpacing"/>
        <w:rPr>
          <w:b/>
          <w:bCs/>
        </w:rPr>
      </w:pPr>
      <w:r w:rsidRPr="00F94E64">
        <w:rPr>
          <w:b/>
          <w:bCs/>
        </w:rPr>
        <w:t>Conclusion</w:t>
      </w:r>
    </w:p>
    <w:p w14:paraId="5101A725" w14:textId="0E7DE87E" w:rsidR="00F94E64" w:rsidRDefault="00F94E64" w:rsidP="00D2516E">
      <w:pPr>
        <w:pStyle w:val="NoSpacing"/>
      </w:pPr>
      <w:r>
        <w:t>The</w:t>
      </w:r>
      <w:r w:rsidR="00194CD1">
        <w:t xml:space="preserve">re is an issue with the bin-mapping process. The </w:t>
      </w:r>
      <w:r>
        <w:t>modified software requires troubleshooting to determine if the code or the algorithm need</w:t>
      </w:r>
      <w:r w:rsidR="007673D9">
        <w:t>s</w:t>
      </w:r>
      <w:r>
        <w:t xml:space="preserve"> changing.</w:t>
      </w:r>
    </w:p>
    <w:p w14:paraId="620627F6" w14:textId="21380221" w:rsidR="002729F9" w:rsidRDefault="002729F9" w:rsidP="00D2516E">
      <w:pPr>
        <w:pStyle w:val="NoSpacing"/>
      </w:pPr>
    </w:p>
    <w:p w14:paraId="15B0BA40" w14:textId="77777777" w:rsidR="007237E7" w:rsidRDefault="007237E7">
      <w:pPr>
        <w:rPr>
          <w:b/>
          <w:bCs/>
        </w:rPr>
      </w:pPr>
      <w:r>
        <w:rPr>
          <w:b/>
          <w:bCs/>
        </w:rPr>
        <w:br w:type="page"/>
      </w:r>
    </w:p>
    <w:p w14:paraId="7CB665D4" w14:textId="4D501E8C" w:rsidR="002729F9" w:rsidRPr="008E0DB5" w:rsidRDefault="002729F9" w:rsidP="00D2516E">
      <w:pPr>
        <w:pStyle w:val="NoSpacing"/>
        <w:rPr>
          <w:b/>
          <w:bCs/>
        </w:rPr>
      </w:pPr>
      <w:r w:rsidRPr="008E0DB5">
        <w:rPr>
          <w:b/>
          <w:bCs/>
        </w:rPr>
        <w:lastRenderedPageBreak/>
        <w:t>Beam1 after conversion from ENU coordinates</w:t>
      </w:r>
    </w:p>
    <w:p w14:paraId="477E7744" w14:textId="37E5F77A" w:rsidR="008E0DB5" w:rsidRDefault="008E0DB5" w:rsidP="00D2516E">
      <w:pPr>
        <w:pStyle w:val="NoSpacing"/>
      </w:pPr>
      <w:r>
        <w:t xml:space="preserve">The ENU data was converted to beam data using the Nortek software and the Toolbox software. The beam1 data from each software was plotted and the difference between the data sets was plotted. </w:t>
      </w:r>
    </w:p>
    <w:p w14:paraId="0C53CF14" w14:textId="063BD7E2" w:rsidR="007237E7" w:rsidRDefault="007237E7" w:rsidP="00D2516E">
      <w:pPr>
        <w:pStyle w:val="NoSpacing"/>
      </w:pPr>
    </w:p>
    <w:p w14:paraId="1846097A" w14:textId="51E65507" w:rsidR="008E0DB5" w:rsidRDefault="008E0DB5" w:rsidP="00D2516E">
      <w:pPr>
        <w:pStyle w:val="NoSpacing"/>
      </w:pPr>
    </w:p>
    <w:p w14:paraId="0C58C0DE" w14:textId="69D94754" w:rsidR="008E0DB5" w:rsidRDefault="00177457" w:rsidP="00D238E4">
      <w:pPr>
        <w:pStyle w:val="NoSpacing"/>
        <w:jc w:val="center"/>
      </w:pPr>
      <w:r>
        <w:rPr>
          <w:noProof/>
        </w:rPr>
        <w:drawing>
          <wp:inline distT="0" distB="0" distL="0" distR="0" wp14:anchorId="6A2D49EC" wp14:editId="4208E3FB">
            <wp:extent cx="5006395" cy="380047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09370" cy="3802733"/>
                    </a:xfrm>
                    <a:prstGeom prst="rect">
                      <a:avLst/>
                    </a:prstGeom>
                  </pic:spPr>
                </pic:pic>
              </a:graphicData>
            </a:graphic>
          </wp:inline>
        </w:drawing>
      </w:r>
    </w:p>
    <w:p w14:paraId="782D7298" w14:textId="02923984" w:rsidR="00D238E4" w:rsidRDefault="00D238E4" w:rsidP="00D238E4">
      <w:pPr>
        <w:pStyle w:val="NoSpacing"/>
        <w:jc w:val="center"/>
      </w:pPr>
    </w:p>
    <w:p w14:paraId="3EB54004" w14:textId="25E1F4EB" w:rsidR="00D238E4" w:rsidRDefault="00177457" w:rsidP="00D238E4">
      <w:pPr>
        <w:pStyle w:val="NoSpacing"/>
        <w:jc w:val="center"/>
      </w:pPr>
      <w:r>
        <w:rPr>
          <w:noProof/>
        </w:rPr>
        <w:drawing>
          <wp:inline distT="0" distB="0" distL="0" distR="0" wp14:anchorId="36FB238B" wp14:editId="22F10454">
            <wp:extent cx="5038725" cy="38939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40986" cy="3895734"/>
                    </a:xfrm>
                    <a:prstGeom prst="rect">
                      <a:avLst/>
                    </a:prstGeom>
                  </pic:spPr>
                </pic:pic>
              </a:graphicData>
            </a:graphic>
          </wp:inline>
        </w:drawing>
      </w:r>
    </w:p>
    <w:p w14:paraId="44EC7655" w14:textId="344B97F4" w:rsidR="008E0DB5" w:rsidRDefault="008E0DB5" w:rsidP="00D2516E">
      <w:pPr>
        <w:pStyle w:val="NoSpacing"/>
      </w:pPr>
    </w:p>
    <w:p w14:paraId="447182D5" w14:textId="51B4FE9E" w:rsidR="00C35389" w:rsidRDefault="00C35389" w:rsidP="00D2516E">
      <w:pPr>
        <w:pStyle w:val="NoSpacing"/>
      </w:pPr>
    </w:p>
    <w:p w14:paraId="2798DA0D" w14:textId="4D7FF964" w:rsidR="00C35389" w:rsidRDefault="003C2B06" w:rsidP="00D2516E">
      <w:pPr>
        <w:pStyle w:val="NoSpacing"/>
      </w:pPr>
      <w:r>
        <w:rPr>
          <w:noProof/>
        </w:rPr>
        <w:drawing>
          <wp:inline distT="0" distB="0" distL="0" distR="0" wp14:anchorId="28CCB49C" wp14:editId="50399E6F">
            <wp:extent cx="5210175" cy="3962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10175" cy="3962400"/>
                    </a:xfrm>
                    <a:prstGeom prst="rect">
                      <a:avLst/>
                    </a:prstGeom>
                  </pic:spPr>
                </pic:pic>
              </a:graphicData>
            </a:graphic>
          </wp:inline>
        </w:drawing>
      </w:r>
    </w:p>
    <w:p w14:paraId="4B3F5CC7" w14:textId="5C02F8E4" w:rsidR="00C35389" w:rsidRDefault="00C35389" w:rsidP="00D2516E">
      <w:pPr>
        <w:pStyle w:val="NoSpacing"/>
      </w:pPr>
    </w:p>
    <w:p w14:paraId="79131DA3" w14:textId="241EF9C7" w:rsidR="00C35389" w:rsidRDefault="003C2B06" w:rsidP="00D2516E">
      <w:pPr>
        <w:pStyle w:val="NoSpacing"/>
      </w:pPr>
      <w:r>
        <w:rPr>
          <w:noProof/>
        </w:rPr>
        <w:drawing>
          <wp:inline distT="0" distB="0" distL="0" distR="0" wp14:anchorId="11504E90" wp14:editId="50E2B3F7">
            <wp:extent cx="5200650" cy="3895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00650" cy="3895725"/>
                    </a:xfrm>
                    <a:prstGeom prst="rect">
                      <a:avLst/>
                    </a:prstGeom>
                  </pic:spPr>
                </pic:pic>
              </a:graphicData>
            </a:graphic>
          </wp:inline>
        </w:drawing>
      </w:r>
    </w:p>
    <w:p w14:paraId="27A0BB06" w14:textId="77777777" w:rsidR="00C35389" w:rsidRDefault="00C35389">
      <w:pPr>
        <w:rPr>
          <w:b/>
          <w:bCs/>
        </w:rPr>
      </w:pPr>
      <w:r>
        <w:rPr>
          <w:b/>
          <w:bCs/>
        </w:rPr>
        <w:br w:type="page"/>
      </w:r>
    </w:p>
    <w:p w14:paraId="05F4FF93" w14:textId="1C7DF806" w:rsidR="001C6A6B" w:rsidRPr="008E0DB5" w:rsidRDefault="001C6A6B" w:rsidP="001C6A6B">
      <w:pPr>
        <w:pStyle w:val="NoSpacing"/>
        <w:rPr>
          <w:b/>
          <w:bCs/>
        </w:rPr>
      </w:pPr>
      <w:r>
        <w:rPr>
          <w:b/>
          <w:bCs/>
        </w:rPr>
        <w:lastRenderedPageBreak/>
        <w:t>Velocity north</w:t>
      </w:r>
      <w:r w:rsidRPr="008E0DB5">
        <w:rPr>
          <w:b/>
          <w:bCs/>
        </w:rPr>
        <w:t xml:space="preserve"> after </w:t>
      </w:r>
      <w:r>
        <w:rPr>
          <w:b/>
          <w:bCs/>
        </w:rPr>
        <w:t>correction for tilt / bin-mapping</w:t>
      </w:r>
    </w:p>
    <w:p w14:paraId="201677F3" w14:textId="77777777" w:rsidR="001C6A6B" w:rsidRDefault="001C6A6B" w:rsidP="001C6A6B">
      <w:pPr>
        <w:pStyle w:val="NoSpacing"/>
      </w:pPr>
      <w:r>
        <w:t xml:space="preserve">The raw data was processed for tilt correction in the Nortek software and bin-mapping in the Toolbox software. </w:t>
      </w:r>
    </w:p>
    <w:p w14:paraId="5A7C8B5D" w14:textId="77777777" w:rsidR="001C6A6B" w:rsidRDefault="001C6A6B" w:rsidP="001C6A6B">
      <w:pPr>
        <w:pStyle w:val="NoSpacing"/>
      </w:pPr>
    </w:p>
    <w:p w14:paraId="70CE0CD5" w14:textId="2B5D889F" w:rsidR="009378BF" w:rsidRDefault="001C6A6B" w:rsidP="001C6A6B">
      <w:pPr>
        <w:pStyle w:val="NoSpacing"/>
      </w:pPr>
      <w:r>
        <w:t>The beam data was not available for export</w:t>
      </w:r>
      <w:r w:rsidR="009378BF">
        <w:t xml:space="preserve"> </w:t>
      </w:r>
      <w:r>
        <w:t xml:space="preserve">from </w:t>
      </w:r>
      <w:r w:rsidR="009378BF">
        <w:t>the Nortek Software, so the velocity-north data was used.</w:t>
      </w:r>
    </w:p>
    <w:p w14:paraId="45AFE247" w14:textId="77777777" w:rsidR="009378BF" w:rsidRDefault="009378BF" w:rsidP="001C6A6B">
      <w:pPr>
        <w:pStyle w:val="NoSpacing"/>
      </w:pPr>
    </w:p>
    <w:p w14:paraId="22FD5C62" w14:textId="3A572120" w:rsidR="001C6A6B" w:rsidRDefault="009378BF" w:rsidP="001C6A6B">
      <w:pPr>
        <w:pStyle w:val="NoSpacing"/>
      </w:pPr>
      <w:r>
        <w:t>T</w:t>
      </w:r>
      <w:r w:rsidR="001C6A6B">
        <w:t xml:space="preserve">he </w:t>
      </w:r>
      <w:r>
        <w:t xml:space="preserve">velocity-north data from each software and the difference between the </w:t>
      </w:r>
      <w:r w:rsidR="001C6A6B">
        <w:t>data sets w</w:t>
      </w:r>
      <w:r>
        <w:t>ere</w:t>
      </w:r>
      <w:r w:rsidR="001C6A6B">
        <w:t xml:space="preserve"> plotted. </w:t>
      </w:r>
    </w:p>
    <w:p w14:paraId="3B9EAA42" w14:textId="50F67374" w:rsidR="00F94E64" w:rsidRDefault="00F94E64" w:rsidP="001C6A6B">
      <w:pPr>
        <w:pStyle w:val="NoSpacing"/>
      </w:pPr>
    </w:p>
    <w:p w14:paraId="03EC513B" w14:textId="1F819545" w:rsidR="00F94E64" w:rsidRDefault="00AD2B68" w:rsidP="00F94E64">
      <w:pPr>
        <w:pStyle w:val="NoSpacing"/>
        <w:jc w:val="center"/>
        <w:rPr>
          <w:noProof/>
        </w:rPr>
      </w:pPr>
      <w:r>
        <w:rPr>
          <w:noProof/>
        </w:rPr>
        <w:drawing>
          <wp:inline distT="0" distB="0" distL="0" distR="0" wp14:anchorId="077A6EA4" wp14:editId="0DE35E51">
            <wp:extent cx="4324350" cy="333683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37579" cy="3347046"/>
                    </a:xfrm>
                    <a:prstGeom prst="rect">
                      <a:avLst/>
                    </a:prstGeom>
                  </pic:spPr>
                </pic:pic>
              </a:graphicData>
            </a:graphic>
          </wp:inline>
        </w:drawing>
      </w:r>
    </w:p>
    <w:p w14:paraId="49484C23" w14:textId="28D7F585" w:rsidR="00AD2B68" w:rsidRDefault="00AD2B68" w:rsidP="00F94E64">
      <w:pPr>
        <w:pStyle w:val="NoSpacing"/>
        <w:jc w:val="center"/>
        <w:rPr>
          <w:noProof/>
        </w:rPr>
      </w:pPr>
    </w:p>
    <w:p w14:paraId="7FF2BDB0" w14:textId="2CF5EF5C" w:rsidR="00AD2B68" w:rsidRDefault="00AD2B68" w:rsidP="00F94E64">
      <w:pPr>
        <w:pStyle w:val="NoSpacing"/>
        <w:jc w:val="center"/>
      </w:pPr>
      <w:r>
        <w:rPr>
          <w:noProof/>
        </w:rPr>
        <w:drawing>
          <wp:inline distT="0" distB="0" distL="0" distR="0" wp14:anchorId="71EC6FAA" wp14:editId="42A757F2">
            <wp:extent cx="4340679" cy="331470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51311" cy="3322819"/>
                    </a:xfrm>
                    <a:prstGeom prst="rect">
                      <a:avLst/>
                    </a:prstGeom>
                  </pic:spPr>
                </pic:pic>
              </a:graphicData>
            </a:graphic>
          </wp:inline>
        </w:drawing>
      </w:r>
    </w:p>
    <w:p w14:paraId="34DC5174" w14:textId="032DA41D" w:rsidR="009378BF" w:rsidRDefault="009378BF" w:rsidP="001C6A6B">
      <w:pPr>
        <w:pStyle w:val="NoSpacing"/>
      </w:pPr>
    </w:p>
    <w:p w14:paraId="08FD9F44" w14:textId="28E5B0D0" w:rsidR="009378BF" w:rsidRDefault="009378BF" w:rsidP="00F94E64">
      <w:pPr>
        <w:pStyle w:val="NoSpacing"/>
        <w:jc w:val="center"/>
      </w:pPr>
    </w:p>
    <w:p w14:paraId="27E008A6" w14:textId="42C4FD78" w:rsidR="00670967" w:rsidRDefault="00276857" w:rsidP="00670967">
      <w:pPr>
        <w:jc w:val="center"/>
      </w:pPr>
      <w:r>
        <w:rPr>
          <w:noProof/>
        </w:rPr>
        <w:lastRenderedPageBreak/>
        <w:drawing>
          <wp:inline distT="0" distB="0" distL="0" distR="0" wp14:anchorId="4FE11369" wp14:editId="08B27F29">
            <wp:extent cx="5191125" cy="4000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91125" cy="4000500"/>
                    </a:xfrm>
                    <a:prstGeom prst="rect">
                      <a:avLst/>
                    </a:prstGeom>
                  </pic:spPr>
                </pic:pic>
              </a:graphicData>
            </a:graphic>
          </wp:inline>
        </w:drawing>
      </w:r>
    </w:p>
    <w:p w14:paraId="3B13C156" w14:textId="67152FD0" w:rsidR="00276857" w:rsidRDefault="00276857" w:rsidP="00670967">
      <w:pPr>
        <w:jc w:val="center"/>
      </w:pPr>
      <w:r>
        <w:rPr>
          <w:noProof/>
        </w:rPr>
        <w:drawing>
          <wp:inline distT="0" distB="0" distL="0" distR="0" wp14:anchorId="32D82E22" wp14:editId="2A6E9396">
            <wp:extent cx="5210175" cy="4000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10175" cy="4000500"/>
                    </a:xfrm>
                    <a:prstGeom prst="rect">
                      <a:avLst/>
                    </a:prstGeom>
                  </pic:spPr>
                </pic:pic>
              </a:graphicData>
            </a:graphic>
          </wp:inline>
        </w:drawing>
      </w:r>
    </w:p>
    <w:p w14:paraId="31627A5A" w14:textId="77777777" w:rsidR="00C34A0F" w:rsidRDefault="00C34A0F" w:rsidP="00670967">
      <w:pPr>
        <w:jc w:val="center"/>
      </w:pPr>
    </w:p>
    <w:p w14:paraId="68EEDD09" w14:textId="1DACCABF" w:rsidR="00E2063A" w:rsidRDefault="00F574E8" w:rsidP="00C34A0F">
      <w:pPr>
        <w:jc w:val="center"/>
      </w:pPr>
      <w:r>
        <w:rPr>
          <w:noProof/>
        </w:rPr>
        <w:t>---ooOoo---</w:t>
      </w:r>
    </w:p>
    <w:sectPr w:rsidR="00E206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E5F6E"/>
    <w:multiLevelType w:val="hybridMultilevel"/>
    <w:tmpl w:val="07EC2E8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17"/>
    <w:rsid w:val="00092221"/>
    <w:rsid w:val="000A5CD6"/>
    <w:rsid w:val="00177457"/>
    <w:rsid w:val="00194CD1"/>
    <w:rsid w:val="001C6A6B"/>
    <w:rsid w:val="0022797F"/>
    <w:rsid w:val="0023052A"/>
    <w:rsid w:val="00246234"/>
    <w:rsid w:val="002729F9"/>
    <w:rsid w:val="00276857"/>
    <w:rsid w:val="00320230"/>
    <w:rsid w:val="00365B3F"/>
    <w:rsid w:val="003C2B06"/>
    <w:rsid w:val="003D05C5"/>
    <w:rsid w:val="00552CE5"/>
    <w:rsid w:val="005644FB"/>
    <w:rsid w:val="005A2792"/>
    <w:rsid w:val="006464CE"/>
    <w:rsid w:val="00670967"/>
    <w:rsid w:val="007237E7"/>
    <w:rsid w:val="007673D9"/>
    <w:rsid w:val="00781D8A"/>
    <w:rsid w:val="007A3514"/>
    <w:rsid w:val="00850717"/>
    <w:rsid w:val="008E0DB5"/>
    <w:rsid w:val="009110F5"/>
    <w:rsid w:val="00936383"/>
    <w:rsid w:val="009378BF"/>
    <w:rsid w:val="009A47BC"/>
    <w:rsid w:val="00A71D8B"/>
    <w:rsid w:val="00AD2B68"/>
    <w:rsid w:val="00B55D5A"/>
    <w:rsid w:val="00B6536F"/>
    <w:rsid w:val="00BE4E4D"/>
    <w:rsid w:val="00BE718E"/>
    <w:rsid w:val="00C14957"/>
    <w:rsid w:val="00C34A0F"/>
    <w:rsid w:val="00C35389"/>
    <w:rsid w:val="00D11D72"/>
    <w:rsid w:val="00D238E4"/>
    <w:rsid w:val="00D2516E"/>
    <w:rsid w:val="00E2063A"/>
    <w:rsid w:val="00E849A9"/>
    <w:rsid w:val="00F574E8"/>
    <w:rsid w:val="00F94E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10693"/>
  <w15:chartTrackingRefBased/>
  <w15:docId w15:val="{15DCD400-0854-4ABA-8DB4-1F6BAE95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957"/>
    <w:pPr>
      <w:ind w:left="720"/>
      <w:contextualSpacing/>
    </w:pPr>
  </w:style>
  <w:style w:type="paragraph" w:styleId="NoSpacing">
    <w:name w:val="No Spacing"/>
    <w:uiPriority w:val="1"/>
    <w:qFormat/>
    <w:rsid w:val="00D251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Snell, Mark (NCMI, IOMRC Crawley)</dc:creator>
  <cp:keywords/>
  <dc:description/>
  <cp:lastModifiedBy>Cowley, Rebecca (O&amp;A, Hobart)</cp:lastModifiedBy>
  <cp:revision>2</cp:revision>
  <dcterms:created xsi:type="dcterms:W3CDTF">2022-03-09T02:42:00Z</dcterms:created>
  <dcterms:modified xsi:type="dcterms:W3CDTF">2022-03-09T02:42:00Z</dcterms:modified>
</cp:coreProperties>
</file>